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rPr>
          <w:rFonts w:eastAsia="Times New Roman" w:cs="Times New Roman"/>
          <w:b/>
          <w:color w:val="000000"/>
          <w:sz w:val="32"/>
          <w:szCs w:val="32"/>
        </w:rPr>
      </w:pP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Hiroshima-ICAN Academy on Nuclear Weapons and Global Security 2022</w:t>
      </w: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color w:val="000000"/>
          <w:sz w:val="32"/>
          <w:szCs w:val="32"/>
          <w:u w:val="single"/>
        </w:rPr>
      </w:pP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APPLICATION FORM</w:t>
      </w:r>
    </w:p>
    <w:p w:rsidR="00435300" w:rsidRDefault="00B63C6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Personal Information </w:t>
      </w:r>
      <w:r>
        <w:rPr>
          <w:rFonts w:eastAsia="Times New Roman" w:cs="Times New Roman"/>
          <w:b/>
          <w:color w:val="FF0000"/>
        </w:rPr>
        <w:t>*Required</w:t>
      </w:r>
    </w:p>
    <w:tbl>
      <w:tblPr>
        <w:tblStyle w:val="aff7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5073"/>
      </w:tblGrid>
      <w:tr w:rsidR="00435300">
        <w:trPr>
          <w:trHeight w:val="39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2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0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2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Nationality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(multiple answer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If you have more than two nationalities and so write above, which one do you choose to apply for the Academy?</w:t>
            </w:r>
          </w:p>
          <w:p w:rsidR="00435300" w:rsidRDefault="00B6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We will select 15 persons each from nuclear-weapon states (NWSs) and non-nuclear-weapon states (NNWSs). NWSs are China, France, Russia, the United</w:t>
            </w:r>
            <w:r>
              <w:rPr>
                <w:color w:val="000000"/>
                <w:sz w:val="18"/>
                <w:szCs w:val="18"/>
              </w:rPr>
              <w:t xml:space="preserve"> Kingdom, and the United States. NNWSs are all countries not NWSs.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Passport Country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(Please indicate the country on your passport you use entering in Japan)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/   mm  / 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435300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Female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Male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Prefer not to say</w:t>
            </w:r>
          </w:p>
        </w:tc>
      </w:tr>
      <w:tr w:rsidR="00435300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Academic history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Graduated high school or equivalent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Bachelor’s degree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Master’s degree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PhD</w:t>
            </w:r>
          </w:p>
        </w:tc>
      </w:tr>
      <w:tr w:rsidR="00435300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Major(s) in School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5300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 you work or are you a 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Working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lastRenderedPageBreak/>
              <w:t>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Student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☐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Other: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435300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Please indicate if you need a travel scholarship to participate in “Hiroshima Session”.</w:t>
            </w:r>
          </w:p>
          <w:p w:rsidR="00435300" w:rsidRDefault="00B6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 principle, the scholarship will be provided to those who would otherwise find it difficult to come to Hiroshima for economic reasons, mainly from economically-disadvantaged countries/ regions. Intention to apply for this need-basis travel scholarship wi</w:t>
            </w:r>
            <w:r>
              <w:rPr>
                <w:b/>
                <w:color w:val="000000"/>
                <w:sz w:val="18"/>
                <w:szCs w:val="18"/>
              </w:rPr>
              <w:t>ll not have any impact on the overall selection process.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Yes</w:t>
            </w:r>
          </w:p>
        </w:tc>
      </w:tr>
      <w:tr w:rsidR="00435300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Consent of handling of personal information and intention to participate in the Academy 2022</w:t>
            </w:r>
          </w:p>
          <w:p w:rsidR="00435300" w:rsidRDefault="00B6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The office of the Executive Committee will protect any personal information submitted, and it will be used within the purpose of this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I agree the left and confirm that I will , if selected, participate in Hiroshima-ICAN Academy 2022</w:t>
            </w:r>
          </w:p>
        </w:tc>
      </w:tr>
      <w:tr w:rsidR="00435300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 you ag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ree to receive newsletters and information about events which are organized by Hiroshima Prefecture, Hiroshima Organization for Global Peace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HOPe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) and/ or ICAN?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Yes</w:t>
            </w:r>
          </w:p>
          <w:p w:rsidR="00435300" w:rsidRDefault="00B6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☐ No</w:t>
            </w:r>
          </w:p>
        </w:tc>
      </w:tr>
    </w:tbl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2. Essay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Theme: "Nuclear weapons and sustainability"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In writing your essays, please refer to the following two materials in addition to your own studies and references. 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United Nations Secretary-General's Report “Our Common Agenda” 2021 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eastAsia="Times New Roman" w:cs="Times New Roman"/>
          <w:color w:val="000000"/>
          <w:sz w:val="22"/>
          <w:szCs w:val="22"/>
        </w:rPr>
      </w:pPr>
      <w:hyperlink r:id="rId8">
        <w:r>
          <w:rPr>
            <w:rFonts w:eastAsia="Times New Roman" w:cs="Times New Roman"/>
            <w:color w:val="000080"/>
            <w:sz w:val="22"/>
            <w:szCs w:val="22"/>
            <w:u w:val="single"/>
          </w:rPr>
          <w:t>https://www.un.org/en/content/common-agenda-report/</w:t>
        </w:r>
      </w:hyperlink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(Video)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Kurzgesagt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– In a Nutshell “What if we nuke a city?” 2019 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eastAsia="Times New Roman" w:cs="Times New Roman"/>
          <w:color w:val="000000"/>
          <w:sz w:val="22"/>
          <w:szCs w:val="22"/>
        </w:rPr>
      </w:pPr>
      <w:hyperlink r:id="rId9">
        <w:r>
          <w:rPr>
            <w:rFonts w:eastAsia="Times New Roman" w:cs="Times New Roman"/>
            <w:color w:val="000080"/>
            <w:sz w:val="22"/>
            <w:szCs w:val="22"/>
            <w:u w:val="single"/>
          </w:rPr>
          <w:t>https://youtu.be/5iPH-br_eJQ</w:t>
        </w:r>
      </w:hyperlink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tblStyle w:val="aff8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435300">
        <w:trPr>
          <w:trHeight w:val="1001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00" w:rsidRDefault="004353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35300" w:rsidRDefault="004353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Submission: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Executive Committee of Hiroshima-ICAN Academy on Nuclear Weapons and Global Security</w:t>
      </w:r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Email: </w:t>
      </w:r>
      <w:hyperlink r:id="rId10">
        <w:r>
          <w:rPr>
            <w:rFonts w:eastAsia="Times New Roman" w:cs="Times New Roman"/>
            <w:color w:val="000080"/>
            <w:u w:val="single"/>
          </w:rPr>
          <w:t>chiheiwa@pref.hiroshima.lg.jp</w:t>
        </w:r>
      </w:hyperlink>
    </w:p>
    <w:p w:rsidR="00435300" w:rsidRDefault="00B63C6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(TEL: +81 (0)82-513-2368)</w:t>
      </w:r>
    </w:p>
    <w:sectPr w:rsidR="00435300"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3C60">
      <w:r>
        <w:separator/>
      </w:r>
    </w:p>
  </w:endnote>
  <w:endnote w:type="continuationSeparator" w:id="0">
    <w:p w:rsidR="00000000" w:rsidRDefault="00B6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00" w:rsidRDefault="00B63C60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separate"/>
    </w:r>
    <w:r>
      <w:rPr>
        <w:rFonts w:eastAsia="Times New Roman" w:cs="Times New Roman"/>
        <w:noProof/>
        <w:color w:val="000000"/>
        <w:sz w:val="21"/>
        <w:szCs w:val="21"/>
      </w:rPr>
      <w:t>3</w: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00" w:rsidRDefault="00B63C60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3C60">
      <w:r>
        <w:separator/>
      </w:r>
    </w:p>
  </w:footnote>
  <w:footnote w:type="continuationSeparator" w:id="0">
    <w:p w:rsidR="00000000" w:rsidRDefault="00B6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00" w:rsidRDefault="00B63C60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E49"/>
    <w:multiLevelType w:val="multilevel"/>
    <w:tmpl w:val="7FA66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B177CE"/>
    <w:multiLevelType w:val="multilevel"/>
    <w:tmpl w:val="F19EDB2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pStyle w:val="2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0"/>
    <w:rsid w:val="00435300"/>
    <w:rsid w:val="00B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BCD76-1E5F-4C19-8E70-7F1DBB2B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val="en-AU" w:eastAsia="hi-IN" w:bidi="hi-I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val="en-AU"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UnresolvedMention">
    <w:name w:val="Unresolved Mention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ontent/common-agenda-repor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heiwa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iPH-br_eJ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Vr6k6e3sXd/x1XW0oo+XB1S6Q==">AMUW2mU188Vk4n30jkU+MZVthW36o0a+ZlaNwhfNEEOwWML1sprHToYU0ec9Y2pnZH5P5QfUJ4c32nRCyoDJxTMZKSc7annf/9YmQaEPP/jaUjfhX/JD14QYzXvTDdV4NVrGgjwXnFdi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宗像 丈晴</cp:lastModifiedBy>
  <cp:revision>2</cp:revision>
  <dcterms:created xsi:type="dcterms:W3CDTF">2022-05-31T01:41:00Z</dcterms:created>
  <dcterms:modified xsi:type="dcterms:W3CDTF">2022-05-31T01:41:00Z</dcterms:modified>
</cp:coreProperties>
</file>